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ind w:right="0"/>
      </w:pPr>
      <w:r>
        <w:t>附件1</w:t>
      </w:r>
    </w:p>
    <w:p>
      <w:pPr>
        <w:pStyle w:val="2"/>
        <w:keepNext w:val="0"/>
        <w:keepLines w:val="0"/>
        <w:widowControl/>
        <w:suppressLineNumbers w:val="0"/>
        <w:ind w:right="0"/>
        <w:jc w:val="center"/>
      </w:pPr>
      <w:r>
        <w:t>中小学教师资格考试笔试网上报名流程图</w:t>
      </w:r>
    </w:p>
    <w:p>
      <w:pPr>
        <w:pStyle w:val="2"/>
        <w:keepNext w:val="0"/>
        <w:keepLines w:val="0"/>
        <w:widowControl/>
        <w:suppressLineNumbers w:val="0"/>
        <w:ind w:left="720" w:right="0"/>
      </w:pPr>
      <w:r>
        <w:drawing>
          <wp:inline distT="0" distB="0" distL="114300" distR="114300">
            <wp:extent cx="5200650" cy="57150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5715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962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yhl25</dc:creator>
  <cp:lastModifiedBy>yhl25</cp:lastModifiedBy>
  <dcterms:modified xsi:type="dcterms:W3CDTF">2017-08-28T07:42:05Z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